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36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5-Subject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college ruled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Reading /Writing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  </w:t>
        <w:tab/>
        <w:t xml:space="preserve">100 page marble notebooks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ab/>
        <w:t xml:space="preserve">2-pocket folder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</w:t>
        <w:tab/>
        <w:t xml:space="preserve">Book: Marshfield Dreams by Ralph Fletcher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b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 </w:t>
        <w:tab/>
        <w:t xml:space="preserve">thin expo markers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Science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 </w:t>
        <w:tab/>
        <w:t xml:space="preserve">100 page marble notebook 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1- 2 pocket folder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1-  </w:t>
      </w:r>
      <w:r w:rsidDel="00000000" w:rsidR="00000000" w:rsidRPr="00000000">
        <w:rPr>
          <w:rFonts w:ascii="Arial" w:cs="Arial" w:eastAsia="Arial" w:hAnsi="Arial"/>
          <w:rtl w:val="0"/>
        </w:rPr>
        <w:t xml:space="preserve">100 page marble notebook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b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2</w:t>
        <w:tab/>
        <w:t xml:space="preserve">highlighters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(at least one yellow)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         packages of post-it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  <w:tab/>
        <w:t xml:space="preserve">pencil case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         rolls of Scotch tape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</w:t>
        <w:tab/>
        <w:t xml:space="preserve">boxes of pencils (</w:t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Ticonderoga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</w:t>
        <w:tab/>
        <w:t xml:space="preserve">chunk eraser</w:t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 </w:t>
        <w:tab/>
        <w:t xml:space="preserve">pencil sharpener 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  <w:tab/>
        <w:t xml:space="preserve">pack of colored pencils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ab/>
        <w:t xml:space="preserve">Elmer glue sticks</w:t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</w:t>
        <w:tab/>
        <w:t xml:space="preserve">scissors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  <w:tab/>
        <w:t xml:space="preserve">inexpensive set of headphones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</w:t>
        <w:tab/>
        <w:t xml:space="preserve">ruler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</w:t>
        <w:tab/>
        <w:t xml:space="preserve">thin Expo markers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1  </w:t>
        <w:tab/>
        <w:t xml:space="preserve">package gallon size Ziploc bags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1 </w:t>
        <w:tab/>
        <w:t xml:space="preserve">package sandwich size Ziploc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6"/>
          <w:szCs w:val="26"/>
          <w:vertAlign w:val="baseline"/>
          <w:rtl w:val="0"/>
        </w:rPr>
        <w:t xml:space="preserve">bags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</w:t>
        <w:tab/>
        <w:t xml:space="preserve">pack of  3 * 5 index cards.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Tahoma" w:cs="Tahoma" w:eastAsia="Tahoma" w:hAnsi="Tahoma"/>
          <w:strike w:val="1"/>
          <w:color w:val="000000"/>
          <w:sz w:val="28"/>
          <w:szCs w:val="28"/>
          <w:vertAlign w:val="baseline"/>
        </w:rPr>
        <w:sectPr>
          <w:headerReference r:id="rId6" w:type="default"/>
          <w:pgSz w:h="15840" w:w="12240" w:orient="portrait"/>
          <w:pgMar w:bottom="1440" w:top="1440" w:left="1170" w:right="1170" w:header="0" w:footer="720"/>
          <w:pgNumType w:start="1"/>
          <w:cols w:equalWidth="0" w:num="2">
            <w:col w:space="720" w:w="4590"/>
            <w:col w:space="0" w:w="459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170" w:right="117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7"/>
          <w:szCs w:val="27"/>
          <w:u w:val="none"/>
          <w:shd w:fill="auto" w:val="clear"/>
          <w:vertAlign w:val="baseline"/>
        </w:rPr>
        <w:drawing>
          <wp:inline distB="0" distT="0" distL="114300" distR="114300">
            <wp:extent cx="3435350" cy="1323975"/>
            <wp:effectExtent b="0" l="0" r="0" t="0"/>
            <wp:docPr descr="Description: https://encrypted-tbn3.google.com/images?q=tbn:ANd9GcQThIUJqi6bscxAx--akR8LtR1_Dnxyf_Atko-PaCN5rClytHeD" id="2" name="image1.jpg"/>
            <a:graphic>
              <a:graphicData uri="http://schemas.openxmlformats.org/drawingml/2006/picture">
                <pic:pic>
                  <pic:nvPicPr>
                    <pic:cNvPr descr="Description: https://encrypted-tbn3.google.com/images?q=tbn:ANd9GcQThIUJqi6bscxAx--akR8LtR1_Dnxyf_Atko-PaCN5rClytHeD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4352925</wp:posOffset>
              </wp:positionH>
              <wp:positionV relativeFrom="paragraph">
                <wp:posOffset>895350</wp:posOffset>
              </wp:positionV>
              <wp:extent cx="1714500" cy="7620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58875" y="3078000"/>
                        <a:ext cx="2724000" cy="119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  <w:t xml:space="preserve">FIFTH GRADE SCHOOL SUPPLY LIST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  <w:t xml:space="preserve">2023-2024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4352925</wp:posOffset>
              </wp:positionH>
              <wp:positionV relativeFrom="paragraph">
                <wp:posOffset>895350</wp:posOffset>
              </wp:positionV>
              <wp:extent cx="1714500" cy="76200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oogle.com/imgres?start=202&amp;hl=en&amp;biw=884&amp;bih=486&amp;addh=36&amp;tbm=isch&amp;tbnid=N5BH4xRcNJdRuM:&amp;imgrefurl=http://anarmywifesadventure.blogspot.com/2011/07/school-supplies-round-up.html&amp;docid=rSahD0IxIQtuEM&amp;imgurl=http://4.bp.blogspot.com/-333pBnfIEBI/ThMg3ZuuctI/AAAAAAAAAck/rY9Og614LRI/s1600/hug-club-clip-art-592.jpg&amp;w=1112&amp;h=430&amp;ei=cp-eT9uRE-n20gHa1ZWLDw&amp;zoom=1&amp;iact=hc&amp;vpx=53&amp;vpy=232&amp;dur=64&amp;hovh=139&amp;hovw=361&amp;tx=216&amp;ty=138&amp;sig=115502640439953018448&amp;page=16&amp;tbnh=73&amp;tbnw=190&amp;ndsp=14&amp;ved=1t:429,r:5,s:202,i:48" TargetMode="External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